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A0327" w14:textId="77777777" w:rsidR="006414B1" w:rsidRDefault="006414B1" w:rsidP="006414B1">
      <w:pPr>
        <w:pStyle w:val="Heading1"/>
        <w:jc w:val="center"/>
      </w:pPr>
      <w:r>
        <w:t xml:space="preserve">Attachment B </w:t>
      </w:r>
      <w:r>
        <w:br/>
        <w:t>Price Response</w:t>
      </w:r>
    </w:p>
    <w:p w14:paraId="6CF7CBA1" w14:textId="77777777" w:rsidR="006414B1" w:rsidRDefault="006414B1" w:rsidP="006414B1">
      <w:r>
        <w:br/>
        <w:t>Respondent Name</w:t>
      </w:r>
      <w:proofErr w:type="gramStart"/>
      <w:r>
        <w:t>:</w:t>
      </w:r>
      <w:proofErr w:type="gramEnd"/>
      <w:r>
        <w:br/>
      </w:r>
      <w:r>
        <w:br/>
        <w:t>Signature of Authorized Representative:</w:t>
      </w:r>
      <w:r>
        <w:br/>
      </w:r>
      <w:r>
        <w:br/>
        <w:t xml:space="preserve">Date: </w:t>
      </w:r>
      <w:r>
        <w:br/>
      </w:r>
      <w:r>
        <w:br/>
        <w:t xml:space="preserve">In the table below indicate the estimated number of hours and fixed, all-inclusive price per deliverable. The Respondent must include all pre-requisite costs necessary to complete the deliverable in the price. Upon AGFG’s acceptance of a deliverable being completed, the Respondent may invoice for the deliverable with the exception of Project Oversight deliverables which may be billed monthly. </w:t>
      </w:r>
    </w:p>
    <w:p w14:paraId="794BBEDE" w14:textId="77777777" w:rsidR="006414B1" w:rsidRDefault="006414B1" w:rsidP="006414B1">
      <w:r>
        <w:t xml:space="preserve">AGFG reserves the right to split or merge Deliverables as needed to effectively manage the project. The overall project fees will not be impacted by this. </w:t>
      </w:r>
    </w:p>
    <w:p w14:paraId="69E653B1" w14:textId="77777777" w:rsidR="006414B1" w:rsidRDefault="006414B1" w:rsidP="006414B1">
      <w:r>
        <w:t>Prices provided must be fully inclusive of all costs. No travel or incidental costs will be paid. Any software licensing and maintenance fees are assumed to be included in the implementation costs until the system is live and fully accept</w:t>
      </w:r>
      <w:bookmarkStart w:id="0" w:name="_GoBack"/>
      <w:bookmarkEnd w:id="0"/>
      <w:r>
        <w:t>ed by AGFG.</w:t>
      </w:r>
    </w:p>
    <w:p w14:paraId="44258FAF" w14:textId="77777777" w:rsidR="006414B1" w:rsidRDefault="006414B1" w:rsidP="006414B1"/>
    <w:p w14:paraId="7005F301" w14:textId="77777777" w:rsidR="006414B1" w:rsidRPr="006414B1" w:rsidRDefault="006414B1" w:rsidP="006414B1">
      <w:r>
        <w:rPr>
          <w:b/>
        </w:rPr>
        <w:t>Price Sheet Summary</w:t>
      </w:r>
    </w:p>
    <w:tbl>
      <w:tblPr>
        <w:tblStyle w:val="TableGrid"/>
        <w:tblW w:w="0" w:type="auto"/>
        <w:tblLook w:val="04A0" w:firstRow="1" w:lastRow="0" w:firstColumn="1" w:lastColumn="0" w:noHBand="0" w:noVBand="1"/>
      </w:tblPr>
      <w:tblGrid>
        <w:gridCol w:w="4675"/>
        <w:gridCol w:w="4675"/>
      </w:tblGrid>
      <w:tr w:rsidR="006414B1" w14:paraId="2679E707" w14:textId="77777777" w:rsidTr="006414B1">
        <w:tc>
          <w:tcPr>
            <w:tcW w:w="4675" w:type="dxa"/>
          </w:tcPr>
          <w:p w14:paraId="2F4863AD" w14:textId="77777777" w:rsidR="006414B1" w:rsidRDefault="006414B1" w:rsidP="006414B1">
            <w:r>
              <w:t>Total Implementation Costs:</w:t>
            </w:r>
          </w:p>
        </w:tc>
        <w:tc>
          <w:tcPr>
            <w:tcW w:w="4675" w:type="dxa"/>
          </w:tcPr>
          <w:p w14:paraId="0724B67F" w14:textId="77777777" w:rsidR="006414B1" w:rsidRDefault="00F62529" w:rsidP="006414B1">
            <w:r>
              <w:t>$</w:t>
            </w:r>
          </w:p>
        </w:tc>
      </w:tr>
      <w:tr w:rsidR="006414B1" w14:paraId="4F5437F6" w14:textId="77777777" w:rsidTr="006414B1">
        <w:tc>
          <w:tcPr>
            <w:tcW w:w="4675" w:type="dxa"/>
          </w:tcPr>
          <w:p w14:paraId="2DA0B68F" w14:textId="77777777" w:rsidR="006414B1" w:rsidRDefault="006414B1" w:rsidP="006414B1">
            <w:r>
              <w:t>Total Service Transition Costs:</w:t>
            </w:r>
          </w:p>
        </w:tc>
        <w:tc>
          <w:tcPr>
            <w:tcW w:w="4675" w:type="dxa"/>
          </w:tcPr>
          <w:p w14:paraId="09885C93" w14:textId="77777777" w:rsidR="006414B1" w:rsidRDefault="00F62529" w:rsidP="006414B1">
            <w:r>
              <w:t>$</w:t>
            </w:r>
          </w:p>
        </w:tc>
      </w:tr>
      <w:tr w:rsidR="006414B1" w14:paraId="289C344D" w14:textId="77777777" w:rsidTr="006414B1">
        <w:tc>
          <w:tcPr>
            <w:tcW w:w="4675" w:type="dxa"/>
          </w:tcPr>
          <w:p w14:paraId="6CF3B9EC" w14:textId="5B69FA31" w:rsidR="006414B1" w:rsidRDefault="00D6409F" w:rsidP="00D6409F">
            <w:r>
              <w:t>Total Annual Operational Costs:</w:t>
            </w:r>
            <w:r w:rsidR="006414B1">
              <w:t xml:space="preserve"> </w:t>
            </w:r>
            <w:r>
              <w:t>(</w:t>
            </w:r>
            <w:r w:rsidR="006414B1">
              <w:t xml:space="preserve">based on </w:t>
            </w:r>
            <w:r w:rsidR="00D76CFF">
              <w:t>170 adjuster licenses and 30 full users.</w:t>
            </w:r>
            <w:r>
              <w:t>)</w:t>
            </w:r>
          </w:p>
        </w:tc>
        <w:tc>
          <w:tcPr>
            <w:tcW w:w="4675" w:type="dxa"/>
          </w:tcPr>
          <w:p w14:paraId="5D307F9B" w14:textId="77777777" w:rsidR="006414B1" w:rsidRDefault="00F62529" w:rsidP="006414B1">
            <w:r>
              <w:t>$</w:t>
            </w:r>
          </w:p>
        </w:tc>
      </w:tr>
      <w:tr w:rsidR="00C92670" w14:paraId="199F1A0D" w14:textId="77777777" w:rsidTr="006414B1">
        <w:tc>
          <w:tcPr>
            <w:tcW w:w="4675" w:type="dxa"/>
          </w:tcPr>
          <w:p w14:paraId="44BC40B5" w14:textId="77CAF60F" w:rsidR="00C92670" w:rsidRDefault="00C92670" w:rsidP="006414B1">
            <w:r>
              <w:t>Total Optional recommended innovations.</w:t>
            </w:r>
          </w:p>
        </w:tc>
        <w:tc>
          <w:tcPr>
            <w:tcW w:w="4675" w:type="dxa"/>
          </w:tcPr>
          <w:p w14:paraId="050B328E" w14:textId="55CC0439" w:rsidR="00C92670" w:rsidRDefault="003327DB" w:rsidP="006414B1">
            <w:r>
              <w:t>$</w:t>
            </w:r>
          </w:p>
        </w:tc>
      </w:tr>
      <w:tr w:rsidR="004C7F14" w14:paraId="3811503B" w14:textId="77777777" w:rsidTr="006414B1">
        <w:tc>
          <w:tcPr>
            <w:tcW w:w="4675" w:type="dxa"/>
          </w:tcPr>
          <w:p w14:paraId="61E3C85F" w14:textId="3E702300" w:rsidR="004C7F14" w:rsidRDefault="004C7F14" w:rsidP="006414B1">
            <w:r>
              <w:t>Total Annual Operational Costs for Renewal Years</w:t>
            </w:r>
          </w:p>
        </w:tc>
        <w:tc>
          <w:tcPr>
            <w:tcW w:w="4675" w:type="dxa"/>
          </w:tcPr>
          <w:p w14:paraId="7A8AC0BF" w14:textId="418095D7" w:rsidR="004C7F14" w:rsidRDefault="004C7F14" w:rsidP="006414B1">
            <w:r>
              <w:t>$</w:t>
            </w:r>
          </w:p>
        </w:tc>
      </w:tr>
      <w:tr w:rsidR="006414B1" w14:paraId="6B4E17A3" w14:textId="77777777" w:rsidTr="006414B1">
        <w:tc>
          <w:tcPr>
            <w:tcW w:w="4675" w:type="dxa"/>
          </w:tcPr>
          <w:p w14:paraId="0B8F4365" w14:textId="0BB02390" w:rsidR="006414B1" w:rsidRDefault="006414B1" w:rsidP="006414B1">
            <w:r>
              <w:t>Project Total</w:t>
            </w:r>
            <w:r w:rsidR="00D6409F">
              <w:t>:</w:t>
            </w:r>
          </w:p>
        </w:tc>
        <w:tc>
          <w:tcPr>
            <w:tcW w:w="4675" w:type="dxa"/>
          </w:tcPr>
          <w:p w14:paraId="12192FDE" w14:textId="77777777" w:rsidR="006414B1" w:rsidRDefault="00F62529" w:rsidP="006414B1">
            <w:r>
              <w:t>$</w:t>
            </w:r>
          </w:p>
        </w:tc>
      </w:tr>
    </w:tbl>
    <w:p w14:paraId="2DEDA6B3" w14:textId="77777777" w:rsidR="006414B1" w:rsidRDefault="006414B1" w:rsidP="006414B1"/>
    <w:p w14:paraId="1120FCD1" w14:textId="77777777" w:rsidR="006414B1" w:rsidRPr="006414B1" w:rsidRDefault="006414B1" w:rsidP="006414B1"/>
    <w:sectPr w:rsidR="006414B1" w:rsidRPr="00641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4B1"/>
    <w:rsid w:val="002E2277"/>
    <w:rsid w:val="003327DB"/>
    <w:rsid w:val="004C7F14"/>
    <w:rsid w:val="0061150D"/>
    <w:rsid w:val="006414B1"/>
    <w:rsid w:val="00767C76"/>
    <w:rsid w:val="008D4814"/>
    <w:rsid w:val="00C92670"/>
    <w:rsid w:val="00D6409F"/>
    <w:rsid w:val="00D76CFF"/>
    <w:rsid w:val="00F62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66ADF"/>
  <w15:chartTrackingRefBased/>
  <w15:docId w15:val="{EA6A40EB-DC32-4AF9-A756-6569BF09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14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4B1"/>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6414B1"/>
    <w:rPr>
      <w:sz w:val="16"/>
      <w:szCs w:val="16"/>
    </w:rPr>
  </w:style>
  <w:style w:type="paragraph" w:styleId="CommentText">
    <w:name w:val="annotation text"/>
    <w:basedOn w:val="Normal"/>
    <w:link w:val="CommentTextChar"/>
    <w:uiPriority w:val="99"/>
    <w:semiHidden/>
    <w:unhideWhenUsed/>
    <w:rsid w:val="006414B1"/>
    <w:pPr>
      <w:spacing w:line="240" w:lineRule="auto"/>
    </w:pPr>
    <w:rPr>
      <w:sz w:val="20"/>
      <w:szCs w:val="20"/>
    </w:rPr>
  </w:style>
  <w:style w:type="character" w:customStyle="1" w:styleId="CommentTextChar">
    <w:name w:val="Comment Text Char"/>
    <w:basedOn w:val="DefaultParagraphFont"/>
    <w:link w:val="CommentText"/>
    <w:uiPriority w:val="99"/>
    <w:semiHidden/>
    <w:rsid w:val="006414B1"/>
    <w:rPr>
      <w:sz w:val="20"/>
      <w:szCs w:val="20"/>
    </w:rPr>
  </w:style>
  <w:style w:type="paragraph" w:styleId="CommentSubject">
    <w:name w:val="annotation subject"/>
    <w:basedOn w:val="CommentText"/>
    <w:next w:val="CommentText"/>
    <w:link w:val="CommentSubjectChar"/>
    <w:uiPriority w:val="99"/>
    <w:semiHidden/>
    <w:unhideWhenUsed/>
    <w:rsid w:val="006414B1"/>
    <w:rPr>
      <w:b/>
      <w:bCs/>
    </w:rPr>
  </w:style>
  <w:style w:type="character" w:customStyle="1" w:styleId="CommentSubjectChar">
    <w:name w:val="Comment Subject Char"/>
    <w:basedOn w:val="CommentTextChar"/>
    <w:link w:val="CommentSubject"/>
    <w:uiPriority w:val="99"/>
    <w:semiHidden/>
    <w:rsid w:val="006414B1"/>
    <w:rPr>
      <w:b/>
      <w:bCs/>
      <w:sz w:val="20"/>
      <w:szCs w:val="20"/>
    </w:rPr>
  </w:style>
  <w:style w:type="paragraph" w:styleId="BalloonText">
    <w:name w:val="Balloon Text"/>
    <w:basedOn w:val="Normal"/>
    <w:link w:val="BalloonTextChar"/>
    <w:uiPriority w:val="99"/>
    <w:semiHidden/>
    <w:unhideWhenUsed/>
    <w:rsid w:val="006414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4B1"/>
    <w:rPr>
      <w:rFonts w:ascii="Segoe UI" w:hAnsi="Segoe UI" w:cs="Segoe UI"/>
      <w:sz w:val="18"/>
      <w:szCs w:val="18"/>
    </w:rPr>
  </w:style>
  <w:style w:type="table" w:styleId="TableGrid">
    <w:name w:val="Table Grid"/>
    <w:basedOn w:val="TableNormal"/>
    <w:uiPriority w:val="39"/>
    <w:rsid w:val="00641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Harris</dc:creator>
  <cp:keywords/>
  <dc:description/>
  <cp:lastModifiedBy>Andrew Harris</cp:lastModifiedBy>
  <cp:revision>7</cp:revision>
  <dcterms:created xsi:type="dcterms:W3CDTF">2024-05-13T13:34:00Z</dcterms:created>
  <dcterms:modified xsi:type="dcterms:W3CDTF">2025-02-11T13:56:00Z</dcterms:modified>
</cp:coreProperties>
</file>